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="1799" w:tblpY="1430"/>
        <w:tblOverlap w:val="never"/>
        <w:tblW w:w="0" w:type="auto"/>
        <w:tblLook w:val="04A0" w:firstRow="1" w:lastRow="0" w:firstColumn="1" w:lastColumn="0" w:noHBand="0" w:noVBand="1"/>
      </w:tblPr>
      <w:tblGrid>
        <w:gridCol w:w="755"/>
        <w:gridCol w:w="1225"/>
        <w:gridCol w:w="5588"/>
        <w:gridCol w:w="954"/>
      </w:tblGrid>
      <w:tr w:rsidR="007D261F" w:rsidTr="00502138">
        <w:trPr>
          <w:trHeight w:val="527"/>
        </w:trPr>
        <w:tc>
          <w:tcPr>
            <w:tcW w:w="755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225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货品名称</w:t>
            </w:r>
          </w:p>
        </w:tc>
        <w:tc>
          <w:tcPr>
            <w:tcW w:w="5588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参数</w:t>
            </w:r>
          </w:p>
        </w:tc>
        <w:tc>
          <w:tcPr>
            <w:tcW w:w="954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数量</w:t>
            </w:r>
          </w:p>
        </w:tc>
      </w:tr>
      <w:tr w:rsidR="007D261F" w:rsidTr="00502138">
        <w:tc>
          <w:tcPr>
            <w:tcW w:w="755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225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LED室内小间距全彩显示屏</w:t>
            </w:r>
          </w:p>
        </w:tc>
        <w:tc>
          <w:tcPr>
            <w:tcW w:w="5588" w:type="dxa"/>
            <w:vAlign w:val="center"/>
          </w:tcPr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 xml:space="preserve">显示屏尺寸约：3.84×2.08=8㎡ 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br/>
              <w:t>1、点间距≤1.839mm；模组尺寸：320*160mm；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br/>
              <w:t>2、像素结构：SMD1515 三合一LED（金线封装）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</w:t>
            </w:r>
            <w:r w:rsidR="0006167C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超黑底色，哑面处理，需能够提髙屏体的黑色水平，增强屏体的对比度，同时提升观看的舒适度、降低触摸痕迹（需提供CNAS、CMA、ilac-MRA认可的检测报告复印件，并加盖原厂公章）；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</w:t>
            </w:r>
            <w:r w:rsidR="0006167C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发光面光泽度≤10GU，LED显示单元正面采用哑光处理，反光率≤1.5%，墨色一致性△E＜0.5，色准△E＜0.9（需提供CNAS、CMA、ilac-MRA认可的检测报告复印件，并加盖原厂公章）；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5、平整度不大于0.05mm；模块拼接间隙不大于0.05mm，支持屏体拼缝亮线、暗线校正；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6、显示屏亮度300~1500可选，亮度均匀性≥99%，色度均匀性±0.001Cx,Cy。色温1000~10000可调，最大对比度≥25000：1；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7、峰值功耗≤250W/m2，平均功耗≤100W/m2；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8、换帧频率：需支持50/60/120/240HZ,支持3D显示，刷新率：≥3840Hz；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</w:t>
            </w:r>
            <w:r w:rsidR="0006167C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模组需带自动校正功能，带flashIC存储功能，需支持掉电存储功能，具备故障自诊断及排查功能，可实现工作累积时间，温度检测，电源检测，温度监控；可实现远程监督控制，对可能发生的潜在故障记录日志,并向操作员发出警报信号；（需提供CNAS、CMA、ilac-MRA认可的检测报告复印件，并加盖原厂公章）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10、需具备防尘防水、防盐雾、防反光、防静电、耐高温高湿、耐黄变、散热均匀等功能特点具有防潮，完全防尘，防腐蚀，防虫，防静电、抗震动、防电磁干扰、防撞、防摔、抗UV、抗雷击、抗冲击、抗挤碰等功能，具有电源过压、过流、断电保护、分步上电措施，具有实时监控温度、故障报警功能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</w:t>
            </w:r>
            <w:r w:rsidR="0006167C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箱体为压铸铝合金材质，均为一次性整体压铸成型，全金属自然散热结构，无风扇，防尘、静音设计，箱体后背自带测试按钮，支持横扫、斜扫、灰阶测试画面，模组底壳采用压铸铝材质（需提供CNAS、CMA、ilac-MRA认可的检测报告复印件，并加盖原厂公章）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12</w:t>
            </w:r>
            <w:r w:rsidR="0006167C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可通过像素引擎算法，提高显示屏像素分辨率，使显示更加细腻清晰；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13、含电源模块：5v、40a、200w，数量不低于26块；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14、含屏体框架：根据现场情况定制钢结构，为保障显示屏的整体平整度及避免结构日久变形，不锈钢包边处理；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15、内含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bidi="ar"/>
              </w:rPr>
              <w:t>大屏幕运维管理软件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lastRenderedPageBreak/>
              <w:t>1</w:t>
            </w:r>
            <w:r w:rsidR="0006167C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要求软件支持在地图上显示项目的区域分布信息，用户能通过点击下拉图标，显示其所分配的项目的信息列表；需提供具有ILAC-MRA、CNAS、CMA、CAL标识的第三方检验机构检验报告复印件，并加盖原厂公章。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</w:t>
            </w:r>
            <w:r w:rsidR="0006167C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要求软件支持项目管理，用户能够根据自己的权限对相应项目的信息进行察看等管理操作；能选中项目信息加入重点项目列表，并支持重点项目可按条件类型、升降序展示；需提供具有ILAC-MRA、CNAS、CMA、CAL标识的第三方检验机构检验报告复印件，并加盖原厂公章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3）要求软件支持模糊搜索，对项目列表信息进行模糊搜索；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</w:t>
            </w:r>
            <w:r w:rsidR="0006167C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需提供具有ILAC-MRA、CNAS、CMA、CAL标识的第三方检验机构检验报告复印件，并加盖原厂公章。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5）要求软件支持对大屏的箱体信息的分辨率、刷新率、点间距、出厂亮度、维保时长和PLC状态进行远程监控与展示；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6）要求软件支持对大屏的发送卡数量信息、运行时间、累积时间、通信状态、版本版本号，以及大屏光学参数信息等进行远程监控和展示；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7）要求软件支持对大屏的高分工作站，拼接信息系统，外接传感器的运行参数进行远程监控和展示；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8）要求软件具备可视化管理功能，能对显示屏系统，拼接控制器，LED播放控制器，PLC配电箱等设备进行管理操作，并以动态效果呈现；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9）要求软件不依赖第三方硬件而具备对显示屏，拼接控制器，LED播放控制器，PLC配电箱，矩阵等设备进行统一监测管理的功能；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10</w:t>
            </w:r>
            <w:r w:rsidR="0006167C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要求软件支持显示项目信息，并显示于左侧界面；需提供具有ILAC-MRA、CNAS、CMA、CAL标识的第三方检验机构检验报告复印件，并加盖原厂公章。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11）要求软件具备一键诊断功能，支持通过一键诊断远程检索，对当前项目、当前大屏的状态进行扫描，输出异常诊断结果；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12）要求软件具备远程检索功能，用户能一键对LED显示屏项目硬件设备进行自动检测；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13）要求软件具备自动检测功能，可将诊断结果以动态实时展示；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14</w:t>
            </w:r>
            <w:r w:rsidR="0006167C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要求软件具备将箱体连线、走向，箱体排布方式，箱体连线异常状态通过简单可视之方式呈现，同时形成异常诊断结果记录，方便用户同运维人员掌握实时屏体系统异常信息；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15）要求软件支持运维记录同步、运维记录上传等功能，用户同运维人员可随时根据需求更新运维记录，保障LED屏体显示体统的正常运行；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16）要求软件支持显示箱体的传感器参数，电源参数、接收卡参数、驱动IC信息、模组参数及维修统计信息；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lastRenderedPageBreak/>
              <w:t>17</w:t>
            </w:r>
            <w:r w:rsidR="0006167C"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要求软件支持角色管理，在对角色名称，角色描述，项目分布、项目概况、屏体状态、检修模式、系统管理等角色操作权限进行编辑、修改；需提供具有ILAC-MRA、CNAS、CMA、CAL标识的第三方检验机构检验报告复印件，并加盖原厂公章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18）要求软件支持用户管理，对用户名、权限、电话号码、备注等信息进行编辑、删除、重置密码操作；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19）要求软件支持对已存在的用户进行项目分配；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16、需包含安装布线调试，以及软件部署等服务。</w:t>
            </w:r>
          </w:p>
        </w:tc>
        <w:tc>
          <w:tcPr>
            <w:tcW w:w="954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8㎡</w:t>
            </w:r>
          </w:p>
        </w:tc>
      </w:tr>
      <w:tr w:rsidR="007D261F" w:rsidTr="00502138">
        <w:tc>
          <w:tcPr>
            <w:tcW w:w="755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2</w:t>
            </w:r>
          </w:p>
        </w:tc>
        <w:tc>
          <w:tcPr>
            <w:tcW w:w="1225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主控系统</w:t>
            </w:r>
          </w:p>
        </w:tc>
        <w:tc>
          <w:tcPr>
            <w:tcW w:w="5588" w:type="dxa"/>
            <w:vAlign w:val="center"/>
          </w:tcPr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 xml:space="preserve">1、需支持≥5路输入接口，包括≥1路DVI，≥1路HDMI1.3，≥1路VGA，≥1路USB播放，≥1路CVBS，选配≥1路扩展子卡。 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 xml:space="preserve">2、需支持窗口位置、大小调整及窗口截取功能。  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 xml:space="preserve">3、图片文件格式：jpg、jpeg、png 和 bmp。 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 xml:space="preserve">4、视频文件格式：mp4、avi、mpg、mkv、mov、vob 和rvmb。 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 xml:space="preserve">5、视频编码：MPEG-1、MPEG-2、MPEG-4、Sorenson 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 xml:space="preserve">H263、H.264、HEVC（H.265）、RV8/9/10 和 RV40。 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6、音频编码：MPEG-1、MPEG-2（Layer I/II）、AAC-LC、HE-AAC、FLAC、PCM 和 Vorbis。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 xml:space="preserve">7、需支持输入源一键切换；支持外置独立音频；支持 DVI、HDMI 的输入分辨率预设及自定义调节；支持画面一键全屏缩放、点对点显示、自定义缩放三种缩放模式；支持快捷点屏，简单操作即可完成屏体配置；支持≥4个网口输出，最大带载≥300万像素；支持创建≥6个用户场景作为模板保存，可直接调用，方便使用；支持连接中控设备；支持屏体参数调整，例如亮度、Gamma 等功能。 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8、前面板直观的 LCD 显示界面，清晰的按键灯提示，简化了系统的控制操作。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9、需支持专业速查，智能配置，外部文件配置等功能；</w:t>
            </w:r>
          </w:p>
        </w:tc>
        <w:tc>
          <w:tcPr>
            <w:tcW w:w="954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  <w:tr w:rsidR="007D261F" w:rsidTr="00502138">
        <w:tc>
          <w:tcPr>
            <w:tcW w:w="755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1225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接收系统</w:t>
            </w:r>
          </w:p>
        </w:tc>
        <w:tc>
          <w:tcPr>
            <w:tcW w:w="5588" w:type="dxa"/>
            <w:vAlign w:val="center"/>
          </w:tcPr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1、单卡最大带载512×512像素，需支持1≥32组RGB并行数据。采用≥68个HUB320（26pin）接口，需具有高稳定性和高可靠性，适用于多种环境的搭建。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、需支持自主知识产权的逐点亮色度校正，配合原厂对应调试软件和原厂校正软件，对每个灯点的亮度和色度进行校正；能够快速亮暗线调节，可在对应调试软件上进行快速亮暗线调节，用来消除灯板与灯板、箱体与箱体之间的缝隙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配合支持3D功能的独立主控，在调试软件或独立主控的操作面板上开启3D功能，并设置3D参数，使画面显示3D效果。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3、需能够支持RGB独立Gamma调节，能够配合支持RGB独立Gamma调节的独立主控和对应版本的调试软件通过对“红 Gamma”、“绿 Gamma”、“蓝 Gamma”分别进行调节，有效控制显示屏低灰不均匀、白平衡漂移等问题，使画面更加真实。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lastRenderedPageBreak/>
              <w:t>4、Mapping功能在原厂调试软件上启用 Mapping 功能后，目标箱体上会显示接收卡编号和网口信息，可以清晰获取接收卡的位置和走线方式。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、接收卡（数量不低于26块）预存画面设置，在调试软件上可以将指定图片设置为显示屏的开机、网线断开或无视频源信号时的画面。温度和电压监测，可以监测自身的温度和电压，无需其他外设，在原厂调试软上可以查看接收卡的温度和电压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6、液晶模块，需支持原厂的通用 5pin 液晶模块，用于显示接收卡的温度、电压、单次运行时间和总运行时间。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7、误码率监测，配合对应版本的调试软件 ，监测接收卡间通讯时传输链路上的数据丢包情况。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8、固件程序回读，在敌营版本软件上可以回读接收卡的固件程序并保存到本地。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9、配置参数回读，在调试软件上可以回读接收卡配置参数并保存到本地。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10、环路备份，通过主备冗余机制增加接收卡串联的可靠性。主备串联线路中，当其中一条线路出现故障时，另一条线路会即时工作，保证显示屏正常工作。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11、配置参数双备份，通过调试软件在接收卡上保存两份接收卡配置参数，其中一份作为备份参数。双程序备份，接收卡出厂时保存了两份应用程序，以防程序更新异常导致的升级卡死。通过电源指示灯和状态指示灯不同闪烁状态可 以判断，屏体工作状态，无需软件。</w:t>
            </w:r>
          </w:p>
        </w:tc>
        <w:tc>
          <w:tcPr>
            <w:tcW w:w="954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1套</w:t>
            </w:r>
          </w:p>
        </w:tc>
      </w:tr>
      <w:tr w:rsidR="007D261F" w:rsidTr="00502138">
        <w:tc>
          <w:tcPr>
            <w:tcW w:w="755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1225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无线投屏</w:t>
            </w:r>
          </w:p>
        </w:tc>
        <w:tc>
          <w:tcPr>
            <w:tcW w:w="5588" w:type="dxa"/>
            <w:vAlign w:val="center"/>
          </w:tcPr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无线投屏器需采用标准802.11AC 协议，通过5G WiFi 传输高清音视频信号，可将DVD、播放器、PC等设备的HDMI高清视频通过WiFi 传输，该设备拥有卓越的图像处理和传输能力，使信号传输更加流畅和稳定。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1、需能够通过WiFi长距离地传输HDMI 视频和音频信号，最长可达200 米；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2、支持多对一的应用，配备2个发射器。（最多可搭配8 个发射器，同一时间仅支持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一个画面在接收器显示）；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3、兼容HDMI 1.4、1.3 标准，符合HDCP 1.4 标准高带宽数字内容保护技术；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4、系统兼容Windows，macOS，Linux，安卓，IOS等；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5、5G信号低延迟，内置自动均衡系统，画面流畅，清晰，稳定；</w:t>
            </w:r>
          </w:p>
          <w:p w:rsidR="007D261F" w:rsidRDefault="007D261F" w:rsidP="00502138">
            <w:pPr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 w:bidi="ar"/>
              </w:rPr>
              <w:t>6、安装简单方便，无需设置，即插即用；</w:t>
            </w:r>
          </w:p>
        </w:tc>
        <w:tc>
          <w:tcPr>
            <w:tcW w:w="954" w:type="dxa"/>
            <w:vAlign w:val="center"/>
          </w:tcPr>
          <w:p w:rsidR="007D261F" w:rsidRDefault="007D261F" w:rsidP="0050213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1台</w:t>
            </w:r>
          </w:p>
        </w:tc>
      </w:tr>
    </w:tbl>
    <w:p w:rsidR="007D261F" w:rsidRDefault="007D261F" w:rsidP="007D261F"/>
    <w:p w:rsidR="00724C20" w:rsidRPr="007D261F" w:rsidRDefault="00724C20" w:rsidP="007D261F"/>
    <w:sectPr w:rsidR="00724C20" w:rsidRPr="007D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E3" w:rsidRDefault="004326E3" w:rsidP="00A244DF">
      <w:r>
        <w:separator/>
      </w:r>
    </w:p>
  </w:endnote>
  <w:endnote w:type="continuationSeparator" w:id="0">
    <w:p w:rsidR="004326E3" w:rsidRDefault="004326E3" w:rsidP="00A2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E3" w:rsidRDefault="004326E3" w:rsidP="00A244DF">
      <w:r>
        <w:separator/>
      </w:r>
    </w:p>
  </w:footnote>
  <w:footnote w:type="continuationSeparator" w:id="0">
    <w:p w:rsidR="004326E3" w:rsidRDefault="004326E3" w:rsidP="00A2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4AF"/>
    <w:rsid w:val="0006167C"/>
    <w:rsid w:val="002E5C76"/>
    <w:rsid w:val="004326E3"/>
    <w:rsid w:val="006F1AB5"/>
    <w:rsid w:val="00724C20"/>
    <w:rsid w:val="007D261F"/>
    <w:rsid w:val="00A244DF"/>
    <w:rsid w:val="00C734AF"/>
    <w:rsid w:val="00F0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8B281"/>
  <w15:chartTrackingRefBased/>
  <w15:docId w15:val="{E89CCAFA-CC4A-4961-B7B9-95A5302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D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4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4DF"/>
    <w:rPr>
      <w:sz w:val="18"/>
      <w:szCs w:val="18"/>
    </w:rPr>
  </w:style>
  <w:style w:type="table" w:styleId="a7">
    <w:name w:val="Table Grid"/>
    <w:basedOn w:val="a1"/>
    <w:rsid w:val="00A24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614</Words>
  <Characters>3503</Characters>
  <Application>Microsoft Office Word</Application>
  <DocSecurity>0</DocSecurity>
  <Lines>29</Lines>
  <Paragraphs>8</Paragraphs>
  <ScaleCrop>false</ScaleCrop>
  <Company>P R C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王光武</dc:creator>
  <cp:keywords/>
  <dc:description/>
  <cp:lastModifiedBy>王光武</cp:lastModifiedBy>
  <cp:revision>4</cp:revision>
  <dcterms:created xsi:type="dcterms:W3CDTF">2024-05-28T05:48:00Z</dcterms:created>
  <dcterms:modified xsi:type="dcterms:W3CDTF">2024-05-28T08:38:00Z</dcterms:modified>
</cp:coreProperties>
</file>